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CF5E0" w14:textId="77777777" w:rsidR="00AB72B9" w:rsidRDefault="00AB72B9"/>
    <w:p w14:paraId="08CE2663" w14:textId="6FA4EC0C" w:rsidR="007D1C9E" w:rsidRDefault="007D1C9E" w:rsidP="007D1C9E">
      <w:pPr>
        <w:jc w:val="center"/>
        <w:rPr>
          <w:rFonts w:ascii="Arial Black" w:hAnsi="Arial Black"/>
        </w:rPr>
      </w:pPr>
      <w:r>
        <w:rPr>
          <w:rFonts w:ascii="Arial Black" w:hAnsi="Arial Black"/>
        </w:rPr>
        <w:t>AGM 2026 PROPOSED RULE CHANGES</w:t>
      </w:r>
    </w:p>
    <w:p w14:paraId="1F41DC8C" w14:textId="77777777" w:rsidR="007D1C9E" w:rsidRDefault="007D1C9E" w:rsidP="007D1C9E">
      <w:pPr>
        <w:jc w:val="center"/>
        <w:rPr>
          <w:rFonts w:ascii="Arial Black" w:hAnsi="Arial Black"/>
        </w:rPr>
      </w:pPr>
    </w:p>
    <w:p w14:paraId="167A033D" w14:textId="77777777" w:rsidR="007D1C9E" w:rsidRDefault="007D1C9E" w:rsidP="007D1C9E">
      <w:pPr>
        <w:rPr>
          <w:rFonts w:ascii="Arial" w:hAnsi="Arial" w:cs="Arial"/>
        </w:rPr>
      </w:pPr>
      <w:r>
        <w:rPr>
          <w:rFonts w:ascii="Arial" w:hAnsi="Arial" w:cs="Arial"/>
        </w:rPr>
        <w:t>The trustees of Settle Area Swimming Pool are recommending the following rule changes to the 2026 Annual General Meeting:</w:t>
      </w:r>
    </w:p>
    <w:p w14:paraId="45BF1B91" w14:textId="77777777" w:rsidR="007D1C9E" w:rsidRDefault="007D1C9E" w:rsidP="007D1C9E">
      <w:pPr>
        <w:pStyle w:val="ListParagraph"/>
        <w:numPr>
          <w:ilvl w:val="0"/>
          <w:numId w:val="1"/>
        </w:numPr>
      </w:pPr>
      <w:r w:rsidRPr="00DB3EC0">
        <w:rPr>
          <w:rFonts w:ascii="Arial" w:hAnsi="Arial" w:cs="Arial"/>
        </w:rPr>
        <w:t>In Rule 34, which currently reads: “</w:t>
      </w:r>
      <w:r>
        <w:t xml:space="preserve">A retiring Trustee is eligible for re-election, provided that no-one shall serve as a Trustee for more than six continuous years without taking a break of at least two years. “Years” in this context means the period between one AGM and the next.”  </w:t>
      </w:r>
      <w:r w:rsidRPr="00DB3EC0">
        <w:rPr>
          <w:b/>
          <w:bCs/>
        </w:rPr>
        <w:t>To replace the word ‘six’ with ‘twelve’</w:t>
      </w:r>
    </w:p>
    <w:p w14:paraId="4F917173" w14:textId="77777777" w:rsidR="007D1C9E" w:rsidRPr="00071F66" w:rsidRDefault="007D1C9E" w:rsidP="007D1C9E">
      <w:pPr>
        <w:pStyle w:val="ListParagraph"/>
        <w:numPr>
          <w:ilvl w:val="0"/>
          <w:numId w:val="1"/>
        </w:numPr>
        <w:rPr>
          <w:b/>
          <w:bCs/>
        </w:rPr>
      </w:pPr>
      <w:r>
        <w:t xml:space="preserve">In Rule 71, which currently reads, “No business shall be transacted at a general meeting unless a quorum is present. Unless otherwise decided by the CIO, a quorum shall be ten members or 20% of the membership, whichever is the greater number. An organisation represented at the meeting by a duly-appointed representative is counted as being one member present. </w:t>
      </w:r>
      <w:r w:rsidRPr="00432081">
        <w:rPr>
          <w:b/>
          <w:bCs/>
        </w:rPr>
        <w:t>To delete</w:t>
      </w:r>
      <w:r w:rsidRPr="00071F66">
        <w:rPr>
          <w:b/>
          <w:bCs/>
        </w:rPr>
        <w:t xml:space="preserve"> the words: “or 20% of the membership, whichever is the greater number.”</w:t>
      </w:r>
    </w:p>
    <w:p w14:paraId="19BA3893" w14:textId="388F4471" w:rsidR="007D1C9E" w:rsidRPr="007D1C9E" w:rsidRDefault="007D1C9E" w:rsidP="007D1C9E">
      <w:pPr>
        <w:rPr>
          <w:rFonts w:ascii="Arial" w:hAnsi="Arial" w:cs="Arial"/>
          <w:b/>
          <w:bCs/>
        </w:rPr>
      </w:pPr>
      <w:r w:rsidRPr="007D1C9E">
        <w:rPr>
          <w:rFonts w:ascii="Arial" w:hAnsi="Arial" w:cs="Arial"/>
          <w:b/>
          <w:bCs/>
        </w:rPr>
        <w:t>EXPLANATION</w:t>
      </w:r>
    </w:p>
    <w:p w14:paraId="1819132E" w14:textId="77777777" w:rsidR="007D1C9E" w:rsidRDefault="007D1C9E" w:rsidP="007D1C9E">
      <w:r>
        <w:t>The first rule change would allow trustees to serve, without a break, for twelve years (four consecutive sets of three years) rather than the current limit of six years (two consecutive sets of three years). The trustees believe this would avoid the loss of experienced trustees, whilst still ensuring that there is still some degree of turnover in the board.</w:t>
      </w:r>
    </w:p>
    <w:p w14:paraId="150192E5" w14:textId="682EB802" w:rsidR="007D1C9E" w:rsidRDefault="007D1C9E" w:rsidP="007D1C9E">
      <w:r>
        <w:t>The second removes an anomaly, whereby, unless decided otherwise, at least 20 percent of the membership need to be present for an annual general meeting to be quorate, but since membership consists of  “all individuals aged over 16 years who live or work in the organisation’s area of benefit and support its aims and objects” achieving such a number would be effectively impossible.</w:t>
      </w:r>
    </w:p>
    <w:p w14:paraId="786D2418" w14:textId="2DEC3073" w:rsidR="007D1C9E" w:rsidRDefault="007D1C9E" w:rsidP="007D1C9E">
      <w:r>
        <w:t xml:space="preserve">The full set of rules can be found on the pool website at: </w:t>
      </w:r>
      <w:hyperlink r:id="rId7" w:history="1">
        <w:r>
          <w:rPr>
            <w:rStyle w:val="Hyperlink"/>
          </w:rPr>
          <w:t>Trustees - Settle Area Swimming Pool</w:t>
        </w:r>
      </w:hyperlink>
    </w:p>
    <w:p w14:paraId="0E0EA2CF" w14:textId="77777777" w:rsidR="007D1C9E" w:rsidRDefault="007D1C9E" w:rsidP="007D1C9E">
      <w:r>
        <w:t>For more information about the AGM, including information about becoming a trustee email:  secretary@settleswimmingpool.co.uk</w:t>
      </w:r>
    </w:p>
    <w:p w14:paraId="2926BC30" w14:textId="77777777" w:rsidR="007D1C9E" w:rsidRDefault="007D1C9E" w:rsidP="007D1C9E">
      <w:pPr>
        <w:rPr>
          <w:rFonts w:ascii="Arial" w:hAnsi="Arial" w:cs="Arial"/>
        </w:rPr>
      </w:pPr>
    </w:p>
    <w:p w14:paraId="077307AD" w14:textId="4BF3F327" w:rsidR="007D1C9E" w:rsidRPr="007D1C9E" w:rsidRDefault="007D1C9E" w:rsidP="007D1C9E">
      <w:pPr>
        <w:rPr>
          <w:rFonts w:ascii="Arial" w:hAnsi="Arial" w:cs="Arial"/>
        </w:rPr>
      </w:pPr>
      <w:r>
        <w:rPr>
          <w:rFonts w:ascii="Arial" w:hAnsi="Arial" w:cs="Arial"/>
        </w:rPr>
        <w:t xml:space="preserve"> </w:t>
      </w:r>
    </w:p>
    <w:sectPr w:rsidR="007D1C9E" w:rsidRPr="007D1C9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2DEBA" w14:textId="77777777" w:rsidR="00CB2CF8" w:rsidRDefault="00CB2CF8" w:rsidP="007D1C9E">
      <w:pPr>
        <w:spacing w:after="0" w:line="240" w:lineRule="auto"/>
      </w:pPr>
      <w:r>
        <w:separator/>
      </w:r>
    </w:p>
  </w:endnote>
  <w:endnote w:type="continuationSeparator" w:id="0">
    <w:p w14:paraId="3C43B3A5" w14:textId="77777777" w:rsidR="00CB2CF8" w:rsidRDefault="00CB2CF8" w:rsidP="007D1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E0BAE" w14:textId="77777777" w:rsidR="00CB2CF8" w:rsidRDefault="00CB2CF8" w:rsidP="007D1C9E">
      <w:pPr>
        <w:spacing w:after="0" w:line="240" w:lineRule="auto"/>
      </w:pPr>
      <w:r>
        <w:separator/>
      </w:r>
    </w:p>
  </w:footnote>
  <w:footnote w:type="continuationSeparator" w:id="0">
    <w:p w14:paraId="3324AE16" w14:textId="77777777" w:rsidR="00CB2CF8" w:rsidRDefault="00CB2CF8" w:rsidP="007D1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04FD4" w14:textId="77777777" w:rsidR="007D1C9E" w:rsidRPr="00151719" w:rsidRDefault="007D1C9E" w:rsidP="007D1C9E">
    <w:pPr>
      <w:pStyle w:val="Header"/>
      <w:jc w:val="center"/>
      <w:rPr>
        <w:rFonts w:cstheme="minorHAnsi"/>
        <w:sz w:val="28"/>
        <w:szCs w:val="28"/>
      </w:rPr>
    </w:pPr>
    <w:r w:rsidRPr="00151719">
      <w:rPr>
        <w:rFonts w:cstheme="minorHAnsi"/>
        <w:b/>
        <w:sz w:val="28"/>
        <w:szCs w:val="28"/>
      </w:rPr>
      <w:t xml:space="preserve">Settle Area Swimming Pool </w:t>
    </w:r>
  </w:p>
  <w:p w14:paraId="350363FD" w14:textId="77777777" w:rsidR="007D1C9E" w:rsidRPr="00151719" w:rsidRDefault="007D1C9E" w:rsidP="007D1C9E">
    <w:pPr>
      <w:pStyle w:val="Header"/>
      <w:jc w:val="center"/>
      <w:rPr>
        <w:rFonts w:cstheme="minorHAnsi"/>
        <w:sz w:val="28"/>
        <w:szCs w:val="28"/>
      </w:rPr>
    </w:pPr>
    <w:r w:rsidRPr="00151719">
      <w:rPr>
        <w:rFonts w:cstheme="minorHAnsi"/>
        <w:b/>
        <w:sz w:val="28"/>
        <w:szCs w:val="28"/>
      </w:rPr>
      <w:t xml:space="preserve">Kendal Road, </w:t>
    </w:r>
    <w:proofErr w:type="spellStart"/>
    <w:r w:rsidRPr="00151719">
      <w:rPr>
        <w:rFonts w:cstheme="minorHAnsi"/>
        <w:b/>
        <w:sz w:val="28"/>
        <w:szCs w:val="28"/>
      </w:rPr>
      <w:t>Giggleswick</w:t>
    </w:r>
    <w:proofErr w:type="spellEnd"/>
    <w:r w:rsidRPr="00151719">
      <w:rPr>
        <w:rFonts w:cstheme="minorHAnsi"/>
        <w:b/>
        <w:sz w:val="28"/>
        <w:szCs w:val="28"/>
      </w:rPr>
      <w:t>, Settle, BD24 0BU</w:t>
    </w:r>
  </w:p>
  <w:p w14:paraId="5E1FB0EF" w14:textId="77777777" w:rsidR="007D1C9E" w:rsidRPr="00151719" w:rsidRDefault="007D1C9E" w:rsidP="007D1C9E">
    <w:pPr>
      <w:pStyle w:val="Header"/>
      <w:jc w:val="center"/>
      <w:rPr>
        <w:rFonts w:cstheme="minorHAnsi"/>
        <w:sz w:val="28"/>
        <w:szCs w:val="28"/>
      </w:rPr>
    </w:pPr>
    <w:r w:rsidRPr="00151719">
      <w:rPr>
        <w:rFonts w:cstheme="minorHAnsi"/>
        <w:b/>
        <w:sz w:val="28"/>
        <w:szCs w:val="28"/>
      </w:rPr>
      <w:t>Charity Registration number 1171790</w:t>
    </w:r>
  </w:p>
  <w:p w14:paraId="00D39A5E" w14:textId="77777777" w:rsidR="007D1C9E" w:rsidRPr="00151719" w:rsidRDefault="007D1C9E" w:rsidP="007D1C9E">
    <w:pPr>
      <w:pStyle w:val="Header"/>
      <w:jc w:val="center"/>
      <w:rPr>
        <w:rFonts w:cstheme="minorHAnsi"/>
        <w:sz w:val="28"/>
        <w:szCs w:val="28"/>
      </w:rPr>
    </w:pPr>
    <w:r w:rsidRPr="00151719">
      <w:rPr>
        <w:rFonts w:cstheme="minorHAnsi"/>
        <w:b/>
        <w:sz w:val="28"/>
        <w:szCs w:val="28"/>
      </w:rPr>
      <w:t xml:space="preserve">Email: </w:t>
    </w:r>
    <w:hyperlink r:id="rId1" w:history="1">
      <w:r w:rsidRPr="00C663CD">
        <w:rPr>
          <w:rStyle w:val="Hyperlink"/>
          <w:rFonts w:cstheme="minorHAnsi"/>
          <w:b/>
          <w:sz w:val="28"/>
          <w:szCs w:val="28"/>
        </w:rPr>
        <w:t>secretary@settleswimmingpool.co.uk</w:t>
      </w:r>
    </w:hyperlink>
    <w:r>
      <w:rPr>
        <w:rFonts w:cstheme="minorHAnsi"/>
        <w:b/>
        <w:sz w:val="28"/>
        <w:szCs w:val="28"/>
      </w:rPr>
      <w:t xml:space="preserve">  telephone 07763319207</w:t>
    </w:r>
  </w:p>
  <w:p w14:paraId="5E08C3D2" w14:textId="77777777" w:rsidR="007D1C9E" w:rsidRDefault="007D1C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875587"/>
    <w:multiLevelType w:val="hybridMultilevel"/>
    <w:tmpl w:val="A5AC2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2312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C9E"/>
    <w:rsid w:val="00285B15"/>
    <w:rsid w:val="005214FB"/>
    <w:rsid w:val="00671C0B"/>
    <w:rsid w:val="007D1C9E"/>
    <w:rsid w:val="00A8590A"/>
    <w:rsid w:val="00AB72B9"/>
    <w:rsid w:val="00CB2CF8"/>
    <w:rsid w:val="00D57DD0"/>
    <w:rsid w:val="00E87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5C5F5"/>
  <w15:chartTrackingRefBased/>
  <w15:docId w15:val="{A75E8FE9-A5C6-4063-B1A9-07E20381E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1C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1C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1C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1C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1C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1C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C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C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C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C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1C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C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C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C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C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C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C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C9E"/>
    <w:rPr>
      <w:rFonts w:eastAsiaTheme="majorEastAsia" w:cstheme="majorBidi"/>
      <w:color w:val="272727" w:themeColor="text1" w:themeTint="D8"/>
    </w:rPr>
  </w:style>
  <w:style w:type="paragraph" w:styleId="Title">
    <w:name w:val="Title"/>
    <w:basedOn w:val="Normal"/>
    <w:next w:val="Normal"/>
    <w:link w:val="TitleChar"/>
    <w:uiPriority w:val="10"/>
    <w:qFormat/>
    <w:rsid w:val="007D1C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C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C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C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C9E"/>
    <w:pPr>
      <w:spacing w:before="160"/>
      <w:jc w:val="center"/>
    </w:pPr>
    <w:rPr>
      <w:i/>
      <w:iCs/>
      <w:color w:val="404040" w:themeColor="text1" w:themeTint="BF"/>
    </w:rPr>
  </w:style>
  <w:style w:type="character" w:customStyle="1" w:styleId="QuoteChar">
    <w:name w:val="Quote Char"/>
    <w:basedOn w:val="DefaultParagraphFont"/>
    <w:link w:val="Quote"/>
    <w:uiPriority w:val="29"/>
    <w:rsid w:val="007D1C9E"/>
    <w:rPr>
      <w:i/>
      <w:iCs/>
      <w:color w:val="404040" w:themeColor="text1" w:themeTint="BF"/>
    </w:rPr>
  </w:style>
  <w:style w:type="paragraph" w:styleId="ListParagraph">
    <w:name w:val="List Paragraph"/>
    <w:basedOn w:val="Normal"/>
    <w:uiPriority w:val="34"/>
    <w:qFormat/>
    <w:rsid w:val="007D1C9E"/>
    <w:pPr>
      <w:ind w:left="720"/>
      <w:contextualSpacing/>
    </w:pPr>
  </w:style>
  <w:style w:type="character" w:styleId="IntenseEmphasis">
    <w:name w:val="Intense Emphasis"/>
    <w:basedOn w:val="DefaultParagraphFont"/>
    <w:uiPriority w:val="21"/>
    <w:qFormat/>
    <w:rsid w:val="007D1C9E"/>
    <w:rPr>
      <w:i/>
      <w:iCs/>
      <w:color w:val="0F4761" w:themeColor="accent1" w:themeShade="BF"/>
    </w:rPr>
  </w:style>
  <w:style w:type="paragraph" w:styleId="IntenseQuote">
    <w:name w:val="Intense Quote"/>
    <w:basedOn w:val="Normal"/>
    <w:next w:val="Normal"/>
    <w:link w:val="IntenseQuoteChar"/>
    <w:uiPriority w:val="30"/>
    <w:qFormat/>
    <w:rsid w:val="007D1C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C9E"/>
    <w:rPr>
      <w:i/>
      <w:iCs/>
      <w:color w:val="0F4761" w:themeColor="accent1" w:themeShade="BF"/>
    </w:rPr>
  </w:style>
  <w:style w:type="character" w:styleId="IntenseReference">
    <w:name w:val="Intense Reference"/>
    <w:basedOn w:val="DefaultParagraphFont"/>
    <w:uiPriority w:val="32"/>
    <w:qFormat/>
    <w:rsid w:val="007D1C9E"/>
    <w:rPr>
      <w:b/>
      <w:bCs/>
      <w:smallCaps/>
      <w:color w:val="0F4761" w:themeColor="accent1" w:themeShade="BF"/>
      <w:spacing w:val="5"/>
    </w:rPr>
  </w:style>
  <w:style w:type="paragraph" w:styleId="Header">
    <w:name w:val="header"/>
    <w:basedOn w:val="Normal"/>
    <w:link w:val="HeaderChar"/>
    <w:unhideWhenUsed/>
    <w:rsid w:val="007D1C9E"/>
    <w:pPr>
      <w:tabs>
        <w:tab w:val="center" w:pos="4513"/>
        <w:tab w:val="right" w:pos="9026"/>
      </w:tabs>
      <w:spacing w:after="0" w:line="240" w:lineRule="auto"/>
    </w:pPr>
  </w:style>
  <w:style w:type="character" w:customStyle="1" w:styleId="HeaderChar">
    <w:name w:val="Header Char"/>
    <w:basedOn w:val="DefaultParagraphFont"/>
    <w:link w:val="Header"/>
    <w:rsid w:val="007D1C9E"/>
  </w:style>
  <w:style w:type="paragraph" w:styleId="Footer">
    <w:name w:val="footer"/>
    <w:basedOn w:val="Normal"/>
    <w:link w:val="FooterChar"/>
    <w:uiPriority w:val="99"/>
    <w:unhideWhenUsed/>
    <w:rsid w:val="007D1C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1C9E"/>
  </w:style>
  <w:style w:type="character" w:styleId="Hyperlink">
    <w:name w:val="Hyperlink"/>
    <w:basedOn w:val="DefaultParagraphFont"/>
    <w:uiPriority w:val="99"/>
    <w:rsid w:val="007D1C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ettleswimmingpool.co.uk/about-us/trustees-p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secretary@settleswimmingp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1684</Characters>
  <Application>Microsoft Office Word</Application>
  <DocSecurity>0</DocSecurity>
  <Lines>14</Lines>
  <Paragraphs>3</Paragraphs>
  <ScaleCrop>false</ScaleCrop>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Smith</dc:creator>
  <cp:keywords/>
  <dc:description/>
  <cp:lastModifiedBy>Adam Smith</cp:lastModifiedBy>
  <cp:revision>2</cp:revision>
  <dcterms:created xsi:type="dcterms:W3CDTF">2026-06-28T19:13:00Z</dcterms:created>
  <dcterms:modified xsi:type="dcterms:W3CDTF">2026-06-28T19:13:00Z</dcterms:modified>
</cp:coreProperties>
</file>